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00"/>
      </w:pPr>
      <w:r>
        <w:rPr>
          <w:rFonts w:ascii="Arial" w:hAnsi="Arial" w:eastAsia="Arial" w:cs="Arial"/>
          <w:sz w:val="28"/>
          <w:szCs w:val="28"/>
          <w:b w:val="1"/>
          <w:bCs w:val="1"/>
        </w:rPr>
        <w:t xml:space="preserve">CONTRATO ESTÁNDAR PARA LA ADQUISICIÓN DE BIENES Y/O PRESTACIÓN DE SERVICIOS (CE)</w:t>
      </w:r>
    </w:p>
    <w:tbl>
      <w:tblGrid>
        <w:gridCol w:w="2500" w:type="dxa"/>
        <w:gridCol w:w="5500" w:type="dxa"/>
      </w:tblGrid>
      <w:tblPr>
        <w:tblStyle w:val="ContratoTable"/>
      </w:tblP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Número de Contrato Suplos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C-0022-2026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CONTRATANTE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[3]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[4]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08019000232230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CONTRATISTA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PRUEBA EXTRANJERO 2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TAX-ID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465343543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Objeto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Contrato Estandar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Valor tope antes de impuestos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$ 473.947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Moneda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USD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Forma de pago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contado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Condición de incremento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IPC ¿A partir de qué fecha aplican los incrementos? 23/10/2026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Fecha inicial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23/10/2026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Fecha final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23/10/2028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Supervisor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2 calle 383 #23-23 PRESIDENCIA_HN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Instancia Aprobadora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Tipo Comité Comité de Compras</w:t>
            </w:r>
            <w:br/>
            <w:r>
              <w:rPr>
                <w:rFonts w:ascii="Arial" w:hAnsi="Arial" w:eastAsia="Arial" w:cs="Arial"/>
              </w:rPr>
              <w:t xml:space="preserve">Número de Comité 483948</w:t>
            </w:r>
            <w:br/>
            <w:r>
              <w:rPr>
                <w:rFonts w:ascii="Arial" w:hAnsi="Arial" w:eastAsia="Arial" w:cs="Arial"/>
              </w:rPr>
              <w:t xml:space="preserve">Fecha de aprobación de Comité 23/10/2026</w:t>
            </w:r>
            <w:br/>
            <w:r>
              <w:rPr>
                <w:rFonts w:ascii="Arial" w:hAnsi="Arial" w:eastAsia="Arial" w:cs="Arial"/>
              </w:rPr>
              <w:t xml:space="preserve">Número Solicitud: C-0022-2026</w:t>
            </w:r>
            <w:br/>
            <w:r>
              <w:rPr>
                <w:rFonts w:ascii="Arial" w:hAnsi="Arial" w:eastAsia="Arial" w:cs="Arial"/>
              </w:rPr>
              <w:t xml:space="preserve">Comprador 8</w:t>
            </w:r>
            <w:br/>
            <w:r>
              <w:rPr>
                <w:rFonts w:ascii="Arial" w:hAnsi="Arial" w:eastAsia="Arial" w:cs="Arial"/>
              </w:rPr>
              <w:t xml:space="preserve">Abogado 2</w:t>
            </w:r>
            <w:br/>
            <w:r>
              <w:rPr>
                <w:rFonts w:ascii="Arial" w:hAnsi="Arial" w:eastAsia="Arial" w:cs="Arial"/>
              </w:rPr>
              <w:t xml:space="preserve">Especialidad 256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Pólizas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/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Anexos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/>
            </w:r>
          </w:p>
        </w:tc>
      </w:tr>
    </w:tbl>
    <w:p>
      <w:pPr>
        <w:jc w:val="both"/>
        <w:spacing w:before="200" w:after="0"/>
      </w:pPr>
      <w:r>
        <w:rPr>
          <w:rFonts w:ascii="Arial" w:hAnsi="Arial" w:eastAsia="Arial" w:cs="Arial"/>
          <w:sz w:val="18"/>
          <w:szCs w:val="18"/>
          <w:i w:val="1"/>
          <w:iCs w:val="1"/>
        </w:rPr>
        <w:t xml:space="preserve">Para todos los efectos, cuando en este documento se mencione la palabra "Carátula", se entenderá que hace referencia a este apartado del documento. Lo estipulado en esta sección y en todo el documento es obligatorio y vinculante para las PARTES.</w:t>
      </w:r>
    </w:p>
    <w:sectPr>
      <w:pgSz w:orient="portrait" w:w="11905.511811023621703498065471649169921875" w:h="16837.7952755905498634092509746551513671875"/>
      <w:pgMar w:top="200" w:right="1800" w:bottom="800" w:left="1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s-E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ContratoTable">
    <w:name w:val="ContratoTable"/>
    <w:uiPriority w:val="99"/>
    <w:tblPr>
      <w:tblW w:w="0" w:type="auto"/>
      <w:tblLayout w:type="autofit"/>
      <w:bidiVisual w:val="0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2026-10-09T09:39:59-05:00</dcterms:created>
  <dcterms:modified xsi:type="dcterms:W3CDTF">2026-10-09T09:39:59-05:00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